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54D5" w14:textId="6F9F0E29" w:rsidR="00BC48B4" w:rsidRPr="00BC48B4" w:rsidRDefault="00BC48B4" w:rsidP="00BC48B4">
      <w:pPr>
        <w:rPr>
          <w:b/>
          <w:bCs/>
          <w:lang w:eastAsia="en-US"/>
          <w14:ligatures w14:val="standardContextual"/>
        </w:rPr>
      </w:pPr>
      <w:r w:rsidRPr="00BC48B4">
        <w:rPr>
          <w:b/>
          <w:bCs/>
          <w:lang w:eastAsia="en-US"/>
          <w14:ligatures w14:val="standardContextual"/>
        </w:rPr>
        <w:t xml:space="preserve">Si il s’agit </w:t>
      </w:r>
      <w:r w:rsidRPr="00BC48B4">
        <w:rPr>
          <w:b/>
          <w:bCs/>
          <w:color w:val="FF0000"/>
          <w:lang w:eastAsia="en-US"/>
          <w14:ligatures w14:val="standardContextual"/>
        </w:rPr>
        <w:t>d’une voirie régionale</w:t>
      </w:r>
      <w:r w:rsidRPr="00BC48B4">
        <w:rPr>
          <w:b/>
          <w:bCs/>
          <w:lang w:eastAsia="en-US"/>
          <w14:ligatures w14:val="standardContextual"/>
        </w:rPr>
        <w:t>, le SPW a mis en place la procédure suivante :</w:t>
      </w:r>
    </w:p>
    <w:p w14:paraId="08CD2495" w14:textId="77777777" w:rsidR="00BC48B4" w:rsidRDefault="00BC48B4" w:rsidP="00BC48B4">
      <w:pPr>
        <w:rPr>
          <w:lang w:eastAsia="en-US"/>
          <w14:ligatures w14:val="standardContextual"/>
        </w:rPr>
      </w:pPr>
    </w:p>
    <w:p w14:paraId="41011A42" w14:textId="1F69FF07" w:rsidR="00BC48B4" w:rsidRDefault="00BC48B4" w:rsidP="00BC48B4">
      <w:pPr>
        <w:jc w:val="both"/>
        <w:rPr>
          <w:i/>
          <w:iCs/>
          <w:lang w:eastAsia="en-US"/>
          <w14:ligatures w14:val="standardContextual"/>
        </w:rPr>
      </w:pPr>
      <w:r>
        <w:rPr>
          <w:i/>
          <w:iCs/>
          <w:lang w:eastAsia="en-US"/>
          <w14:ligatures w14:val="standardContextual"/>
        </w:rPr>
        <w:t xml:space="preserve">Pour toute intervention le long de voiries régionales et en accotement, ainsi que des besoins de modification de la signalisation, l’entrepreneur (ou la personne responsable s’il n’y a pas d’entrepreneur) doit introduire une demande dans l’application chantier du SPW (il convient donc de s’enregistrer dans l’application chantier si ce n’est déjà fait et soumettre votre demande). Dans le cas de travail d’impétrants, dans </w:t>
      </w:r>
      <w:proofErr w:type="spellStart"/>
      <w:r>
        <w:rPr>
          <w:i/>
          <w:iCs/>
          <w:lang w:eastAsia="en-US"/>
          <w14:ligatures w14:val="standardContextual"/>
        </w:rPr>
        <w:t>Powalco</w:t>
      </w:r>
      <w:proofErr w:type="spellEnd"/>
      <w:r>
        <w:rPr>
          <w:i/>
          <w:iCs/>
          <w:lang w:eastAsia="en-US"/>
          <w14:ligatures w14:val="standardContextual"/>
        </w:rPr>
        <w:t xml:space="preserve"> si c’est un travail d’impétrant, ce en plus des arrêtés de Police.</w:t>
      </w:r>
    </w:p>
    <w:p w14:paraId="625928CF" w14:textId="77777777" w:rsidR="00BC48B4" w:rsidRDefault="00BC48B4" w:rsidP="00BC48B4">
      <w:pPr>
        <w:jc w:val="both"/>
        <w:rPr>
          <w:i/>
          <w:iCs/>
          <w:lang w:eastAsia="en-US"/>
          <w14:ligatures w14:val="standardContextual"/>
        </w:rPr>
      </w:pPr>
    </w:p>
    <w:p w14:paraId="117F72A8" w14:textId="77777777" w:rsidR="00BC48B4" w:rsidRDefault="00BC48B4" w:rsidP="00BC48B4">
      <w:pPr>
        <w:jc w:val="both"/>
        <w:rPr>
          <w:i/>
          <w:iCs/>
          <w:lang w:eastAsia="en-US"/>
          <w14:ligatures w14:val="standardContextual"/>
        </w:rPr>
      </w:pPr>
      <w:r>
        <w:rPr>
          <w:i/>
          <w:iCs/>
          <w:lang w:eastAsia="en-US"/>
          <w14:ligatures w14:val="standardContextual"/>
        </w:rPr>
        <w:t>L’application chantier permet de vérifier s’il n’y a pas de superpositions d’interventions dans une même zone, valider le plan de signalisation de chantier et fixer les diverses conditions particulières.</w:t>
      </w:r>
    </w:p>
    <w:p w14:paraId="615E4842" w14:textId="77777777" w:rsidR="00BC48B4" w:rsidRDefault="00BC48B4" w:rsidP="00BC48B4">
      <w:pPr>
        <w:jc w:val="both"/>
        <w:rPr>
          <w:i/>
          <w:iCs/>
          <w:lang w:eastAsia="en-US"/>
          <w14:ligatures w14:val="standardContextual"/>
        </w:rPr>
      </w:pPr>
      <w:r>
        <w:rPr>
          <w:i/>
          <w:iCs/>
          <w:lang w:eastAsia="en-US"/>
          <w14:ligatures w14:val="standardContextual"/>
        </w:rPr>
        <w:t>Ceci est une question de sécurité pour les usagers de la route et également pour les personnes sollicitant les demandes.</w:t>
      </w:r>
    </w:p>
    <w:p w14:paraId="7906F2C6" w14:textId="77777777" w:rsidR="00BC48B4" w:rsidRDefault="00BC48B4" w:rsidP="00BC48B4">
      <w:pPr>
        <w:jc w:val="both"/>
        <w:rPr>
          <w:i/>
          <w:iCs/>
          <w:lang w:eastAsia="en-US"/>
          <w14:ligatures w14:val="standardContextual"/>
        </w:rPr>
      </w:pPr>
    </w:p>
    <w:p w14:paraId="1A9C9E3A" w14:textId="4B840D3E" w:rsidR="00BC48B4" w:rsidRDefault="00BC48B4" w:rsidP="00BC48B4">
      <w:pPr>
        <w:jc w:val="both"/>
        <w:rPr>
          <w:i/>
          <w:iCs/>
          <w:lang w:eastAsia="en-US"/>
          <w14:ligatures w14:val="standardContextual"/>
        </w:rPr>
      </w:pPr>
      <w:r>
        <w:rPr>
          <w:i/>
          <w:iCs/>
          <w:lang w:eastAsia="en-US"/>
          <w14:ligatures w14:val="standardContextual"/>
        </w:rPr>
        <w:t>A toutes fins utiles, voici la procédure d’enregistrement dans l’application chantier, ainsi que les coordonnées du SPW, district de Philippeville :</w:t>
      </w:r>
    </w:p>
    <w:p w14:paraId="663F2A84" w14:textId="0CD506C4" w:rsidR="00BC48B4" w:rsidRDefault="00BC48B4" w:rsidP="00BC48B4">
      <w:pPr>
        <w:jc w:val="both"/>
        <w:rPr>
          <w:i/>
          <w:iCs/>
          <w:lang w:eastAsia="en-US"/>
          <w14:ligatures w14:val="standardContextual"/>
        </w:rPr>
      </w:pPr>
      <w:r>
        <w:rPr>
          <w:i/>
          <w:iCs/>
          <w:lang w:eastAsia="en-US"/>
          <w14:ligatures w14:val="standardContextual"/>
        </w:rPr>
        <w:t>Intégrer le fichier</w:t>
      </w:r>
    </w:p>
    <w:p w14:paraId="056EDA23" w14:textId="77777777" w:rsidR="00BC48B4" w:rsidRDefault="00BC48B4" w:rsidP="00BC48B4">
      <w:pPr>
        <w:jc w:val="both"/>
        <w:rPr>
          <w:i/>
          <w:iCs/>
          <w:lang w:eastAsia="en-US"/>
          <w14:ligatures w14:val="standardContextual"/>
        </w:rPr>
      </w:pPr>
    </w:p>
    <w:p w14:paraId="5904FA0D" w14:textId="77777777" w:rsidR="00BC48B4" w:rsidRDefault="00BC48B4" w:rsidP="00BC48B4">
      <w:pPr>
        <w:rPr>
          <w:i/>
          <w:iCs/>
          <w:lang w:eastAsia="en-US"/>
          <w14:ligatures w14:val="standardContextual"/>
        </w:rPr>
      </w:pPr>
    </w:p>
    <w:p w14:paraId="2EF9BA83" w14:textId="77777777" w:rsidR="00BC48B4" w:rsidRDefault="00BC48B4" w:rsidP="00BC48B4">
      <w:pPr>
        <w:rPr>
          <w:i/>
          <w:iCs/>
          <w:lang w:eastAsia="en-US"/>
          <w14:ligatures w14:val="standardContextual"/>
        </w:rPr>
      </w:pPr>
    </w:p>
    <w:tbl>
      <w:tblPr>
        <w:tblW w:w="15654" w:type="dxa"/>
        <w:tblCellMar>
          <w:left w:w="0" w:type="dxa"/>
          <w:right w:w="0" w:type="dxa"/>
        </w:tblCellMar>
        <w:tblLook w:val="04A0" w:firstRow="1" w:lastRow="0" w:firstColumn="1" w:lastColumn="0" w:noHBand="0" w:noVBand="1"/>
      </w:tblPr>
      <w:tblGrid>
        <w:gridCol w:w="3846"/>
        <w:gridCol w:w="11808"/>
      </w:tblGrid>
      <w:tr w:rsidR="00BC48B4" w14:paraId="03CEB00C" w14:textId="77777777" w:rsidTr="00BC48B4">
        <w:trPr>
          <w:trHeight w:val="1324"/>
        </w:trPr>
        <w:tc>
          <w:tcPr>
            <w:tcW w:w="2836" w:type="dxa"/>
            <w:tcMar>
              <w:top w:w="0" w:type="dxa"/>
              <w:left w:w="108" w:type="dxa"/>
              <w:bottom w:w="0" w:type="dxa"/>
              <w:right w:w="108" w:type="dxa"/>
            </w:tcMar>
            <w:hideMark/>
          </w:tcPr>
          <w:p w14:paraId="3D74FBBF" w14:textId="2554E41C" w:rsidR="00BC48B4" w:rsidRDefault="00BC48B4">
            <w:pPr>
              <w:spacing w:before="100" w:beforeAutospacing="1" w:after="100" w:afterAutospacing="1" w:line="276" w:lineRule="auto"/>
              <w:rPr>
                <w:rFonts w:ascii="Times New Roman" w:hAnsi="Times New Roman" w:cs="Times New Roman"/>
                <w:i/>
                <w:iCs/>
                <w:sz w:val="24"/>
                <w:szCs w:val="24"/>
                <w:lang w:eastAsia="fr-FR"/>
              </w:rPr>
            </w:pPr>
            <w:r>
              <w:rPr>
                <w:rFonts w:ascii="Verdana" w:hAnsi="Verdana"/>
                <w:i/>
                <w:iCs/>
                <w:noProof/>
                <w:color w:val="365F91"/>
                <w:sz w:val="16"/>
                <w:szCs w:val="16"/>
                <w:lang w:eastAsia="fr-FR"/>
              </w:rPr>
              <w:drawing>
                <wp:inline distT="0" distB="0" distL="0" distR="0" wp14:anchorId="24E8585B" wp14:editId="612A0D80">
                  <wp:extent cx="2305050" cy="733425"/>
                  <wp:effectExtent l="0" t="0" r="0" b="9525"/>
                  <wp:docPr id="523446774" name="Image 1" descr="Une image contenant Danse,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446774" name="Image 1" descr="Une image contenant Danse, Graphique, Police, graphisme&#10;&#10;Description générée automatiqueme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305050" cy="733425"/>
                          </a:xfrm>
                          <a:prstGeom prst="rect">
                            <a:avLst/>
                          </a:prstGeom>
                          <a:noFill/>
                          <a:ln>
                            <a:noFill/>
                          </a:ln>
                        </pic:spPr>
                      </pic:pic>
                    </a:graphicData>
                  </a:graphic>
                </wp:inline>
              </w:drawing>
            </w:r>
          </w:p>
        </w:tc>
        <w:tc>
          <w:tcPr>
            <w:tcW w:w="12218" w:type="dxa"/>
            <w:hideMark/>
          </w:tcPr>
          <w:p w14:paraId="4BEAA527" w14:textId="77777777" w:rsidR="00BC48B4" w:rsidRDefault="00BC48B4">
            <w:pPr>
              <w:spacing w:before="100" w:beforeAutospacing="1" w:after="100" w:afterAutospacing="1" w:line="276" w:lineRule="auto"/>
              <w:rPr>
                <w:rFonts w:ascii="Arial" w:hAnsi="Arial" w:cs="Arial"/>
                <w:b/>
                <w:bCs/>
                <w:i/>
                <w:iCs/>
                <w:color w:val="000000"/>
                <w:sz w:val="18"/>
                <w:szCs w:val="18"/>
                <w:lang w:eastAsia="fr-FR"/>
              </w:rPr>
            </w:pPr>
            <w:r>
              <w:rPr>
                <w:rFonts w:ascii="Constantia" w:hAnsi="Constantia"/>
                <w:b/>
                <w:bCs/>
                <w:i/>
                <w:iCs/>
                <w:color w:val="0070C0"/>
                <w:lang w:eastAsia="fr-FR"/>
              </w:rPr>
              <w:t>BAUDUIN Vanessa</w:t>
            </w:r>
            <w:r>
              <w:rPr>
                <w:rFonts w:ascii="Arial" w:hAnsi="Arial" w:cs="Arial"/>
                <w:i/>
                <w:iCs/>
                <w:color w:val="000000"/>
                <w:sz w:val="18"/>
                <w:szCs w:val="18"/>
                <w:lang w:eastAsia="fr-FR"/>
              </w:rPr>
              <w:br/>
            </w:r>
            <w:r>
              <w:rPr>
                <w:rFonts w:ascii="Arial" w:hAnsi="Arial" w:cs="Arial"/>
                <w:b/>
                <w:bCs/>
                <w:i/>
                <w:iCs/>
                <w:color w:val="000000"/>
                <w:sz w:val="18"/>
                <w:szCs w:val="18"/>
                <w:lang w:eastAsia="fr-FR"/>
              </w:rPr>
              <w:t>Cheffe de district</w:t>
            </w:r>
            <w:r>
              <w:rPr>
                <w:rFonts w:ascii="Times New Roman" w:hAnsi="Times New Roman" w:cs="Times New Roman"/>
                <w:i/>
                <w:iCs/>
                <w:sz w:val="24"/>
                <w:szCs w:val="24"/>
                <w:lang w:eastAsia="fr-FR"/>
              </w:rPr>
              <w:br/>
            </w:r>
            <w:r>
              <w:rPr>
                <w:rFonts w:ascii="Arial" w:hAnsi="Arial" w:cs="Arial"/>
                <w:b/>
                <w:bCs/>
                <w:i/>
                <w:iCs/>
                <w:color w:val="000000"/>
                <w:sz w:val="18"/>
                <w:szCs w:val="18"/>
                <w:lang w:eastAsia="fr-FR"/>
              </w:rPr>
              <w:t>Service public de Wallonie</w:t>
            </w:r>
            <w:r>
              <w:rPr>
                <w:rFonts w:ascii="Arial" w:hAnsi="Arial" w:cs="Arial"/>
                <w:b/>
                <w:bCs/>
                <w:i/>
                <w:iCs/>
                <w:color w:val="000000"/>
                <w:sz w:val="18"/>
                <w:szCs w:val="18"/>
                <w:lang w:eastAsia="fr-FR"/>
              </w:rPr>
              <w:br/>
            </w:r>
            <w:r>
              <w:rPr>
                <w:rFonts w:ascii="Arial" w:hAnsi="Arial" w:cs="Arial"/>
                <w:b/>
                <w:bCs/>
                <w:i/>
                <w:iCs/>
                <w:color w:val="F9B000"/>
                <w:sz w:val="18"/>
                <w:szCs w:val="18"/>
                <w:lang w:eastAsia="fr-FR"/>
              </w:rPr>
              <w:t>Mobilité et infrastructure</w:t>
            </w:r>
            <w:r>
              <w:rPr>
                <w:rFonts w:ascii="Times New Roman" w:hAnsi="Times New Roman" w:cs="Times New Roman"/>
                <w:i/>
                <w:iCs/>
                <w:sz w:val="24"/>
                <w:szCs w:val="24"/>
                <w:lang w:eastAsia="fr-FR"/>
              </w:rPr>
              <w:br/>
            </w:r>
            <w:r>
              <w:rPr>
                <w:rFonts w:ascii="Arial" w:hAnsi="Arial" w:cs="Arial"/>
                <w:i/>
                <w:iCs/>
                <w:color w:val="000000"/>
                <w:sz w:val="18"/>
                <w:szCs w:val="18"/>
                <w:lang w:eastAsia="fr-FR"/>
              </w:rPr>
              <w:t>Direction des routes de Namur</w:t>
            </w:r>
            <w:r>
              <w:rPr>
                <w:rFonts w:ascii="Arial" w:hAnsi="Arial" w:cs="Arial"/>
                <w:i/>
                <w:iCs/>
                <w:color w:val="000000"/>
                <w:sz w:val="18"/>
                <w:szCs w:val="18"/>
                <w:lang w:eastAsia="fr-FR"/>
              </w:rPr>
              <w:br/>
              <w:t>District de Philippeville</w:t>
            </w:r>
            <w:r>
              <w:rPr>
                <w:rFonts w:ascii="Arial" w:hAnsi="Arial" w:cs="Arial"/>
                <w:i/>
                <w:iCs/>
                <w:color w:val="000000"/>
                <w:sz w:val="18"/>
                <w:szCs w:val="18"/>
                <w:lang w:eastAsia="fr-FR"/>
              </w:rPr>
              <w:br/>
              <w:t>Rue Neuville 52, B-5600 Philippeville</w:t>
            </w:r>
          </w:p>
        </w:tc>
      </w:tr>
    </w:tbl>
    <w:p w14:paraId="2B447EE6" w14:textId="77777777" w:rsidR="00BC48B4" w:rsidRDefault="00BC48B4" w:rsidP="00BC48B4">
      <w:pPr>
        <w:rPr>
          <w:rFonts w:ascii="Arial" w:hAnsi="Arial" w:cs="Arial"/>
          <w:i/>
          <w:iCs/>
          <w:color w:val="000000"/>
          <w:sz w:val="18"/>
          <w:szCs w:val="18"/>
          <w:lang w:eastAsia="fr-FR"/>
        </w:rPr>
      </w:pPr>
      <w:r>
        <w:rPr>
          <w:i/>
          <w:iCs/>
          <w:color w:val="FFFFFF"/>
          <w:lang w:eastAsia="fr-FR"/>
        </w:rPr>
        <w:t>                                                                  </w:t>
      </w:r>
      <w:r>
        <w:rPr>
          <w:rFonts w:ascii="Arial" w:hAnsi="Arial" w:cs="Arial"/>
          <w:i/>
          <w:iCs/>
          <w:color w:val="000000"/>
          <w:sz w:val="18"/>
          <w:szCs w:val="18"/>
          <w:lang w:eastAsia="fr-FR"/>
        </w:rPr>
        <w:t xml:space="preserve">Tél. : +32 (0)71 66 04 82 </w:t>
      </w:r>
      <w:r>
        <w:rPr>
          <w:rFonts w:ascii="Wingdings" w:hAnsi="Wingdings"/>
          <w:i/>
          <w:iCs/>
          <w:color w:val="000000"/>
          <w:sz w:val="12"/>
          <w:szCs w:val="12"/>
          <w:lang w:eastAsia="fr-FR"/>
        </w:rPr>
        <w:t>l</w:t>
      </w:r>
      <w:r>
        <w:rPr>
          <w:rFonts w:ascii="Arial" w:hAnsi="Arial" w:cs="Arial"/>
          <w:i/>
          <w:iCs/>
          <w:color w:val="000000"/>
          <w:sz w:val="18"/>
          <w:szCs w:val="18"/>
          <w:lang w:eastAsia="fr-FR"/>
        </w:rPr>
        <w:t xml:space="preserve"> Mob. : +32(0)479 88 48 33</w:t>
      </w:r>
    </w:p>
    <w:p w14:paraId="7DC4FC6B" w14:textId="77777777" w:rsidR="00BC48B4" w:rsidRDefault="00BC48B4" w:rsidP="00BC48B4">
      <w:pPr>
        <w:rPr>
          <w:b/>
          <w:bCs/>
          <w:i/>
          <w:iCs/>
          <w:color w:val="548DD4"/>
          <w:u w:val="single"/>
          <w:lang w:eastAsia="fr-FR"/>
        </w:rPr>
      </w:pPr>
      <w:r>
        <w:rPr>
          <w:i/>
          <w:iCs/>
          <w:lang w:eastAsia="fr-FR"/>
        </w:rPr>
        <w:t xml:space="preserve">                                                                  Mail : </w:t>
      </w:r>
    </w:p>
    <w:p w14:paraId="09147DED" w14:textId="77777777" w:rsidR="00BC48B4" w:rsidRDefault="00BC48B4" w:rsidP="00BC48B4">
      <w:pPr>
        <w:rPr>
          <w:rFonts w:ascii="Arial" w:hAnsi="Arial" w:cs="Arial"/>
          <w:b/>
          <w:bCs/>
          <w:i/>
          <w:iCs/>
          <w:color w:val="000000"/>
          <w:sz w:val="18"/>
          <w:szCs w:val="18"/>
          <w:lang w:eastAsia="fr-FR"/>
        </w:rPr>
      </w:pPr>
    </w:p>
    <w:p w14:paraId="722F93AF" w14:textId="77777777" w:rsidR="00BC48B4" w:rsidRDefault="00BC48B4" w:rsidP="00BC48B4">
      <w:pPr>
        <w:rPr>
          <w:i/>
          <w:iCs/>
          <w:lang w:eastAsia="fr-FR"/>
        </w:rPr>
      </w:pPr>
      <w:r>
        <w:rPr>
          <w:rFonts w:ascii="Arial" w:hAnsi="Arial" w:cs="Arial"/>
          <w:b/>
          <w:bCs/>
          <w:i/>
          <w:iCs/>
          <w:color w:val="000000"/>
          <w:sz w:val="18"/>
          <w:szCs w:val="18"/>
          <w:lang w:eastAsia="fr-FR"/>
        </w:rPr>
        <w:t xml:space="preserve">                                                                  </w:t>
      </w:r>
      <w:hyperlink r:id="rId6" w:history="1">
        <w:r>
          <w:rPr>
            <w:rStyle w:val="Lienhypertexte"/>
            <w:rFonts w:ascii="Arial" w:hAnsi="Arial" w:cs="Arial"/>
            <w:b/>
            <w:bCs/>
            <w:i/>
            <w:iCs/>
            <w:color w:val="000000"/>
            <w:sz w:val="18"/>
            <w:szCs w:val="18"/>
            <w:lang w:eastAsia="fr-FR"/>
          </w:rPr>
          <w:t>www.wallonie.be</w:t>
        </w:r>
      </w:hyperlink>
      <w:r>
        <w:rPr>
          <w:i/>
          <w:iCs/>
          <w:lang w:eastAsia="fr-FR"/>
        </w:rPr>
        <w:br/>
      </w:r>
      <w:r>
        <w:rPr>
          <w:rFonts w:ascii="Arial" w:hAnsi="Arial" w:cs="Arial"/>
          <w:b/>
          <w:bCs/>
          <w:i/>
          <w:iCs/>
          <w:color w:val="000000"/>
          <w:sz w:val="18"/>
          <w:szCs w:val="18"/>
          <w:lang w:eastAsia="fr-FR"/>
        </w:rPr>
        <w:t xml:space="preserve">                                                                  </w:t>
      </w:r>
      <w:r>
        <w:rPr>
          <w:rFonts w:ascii="Arial" w:hAnsi="Arial" w:cs="Arial"/>
          <w:b/>
          <w:bCs/>
          <w:i/>
          <w:iCs/>
          <w:color w:val="00B050"/>
          <w:sz w:val="18"/>
          <w:szCs w:val="18"/>
          <w:lang w:eastAsia="fr-FR"/>
        </w:rPr>
        <w:t>N° vert : 1718</w:t>
      </w:r>
    </w:p>
    <w:p w14:paraId="26418F52" w14:textId="77777777" w:rsidR="00BC48B4" w:rsidRDefault="00BC48B4" w:rsidP="00BC48B4">
      <w:pPr>
        <w:rPr>
          <w:lang w:eastAsia="en-US"/>
          <w14:ligatures w14:val="standardContextual"/>
        </w:rPr>
      </w:pPr>
    </w:p>
    <w:p w14:paraId="23958D3E" w14:textId="421D8F48" w:rsidR="00BC48B4" w:rsidRDefault="00BC48B4" w:rsidP="00BC48B4">
      <w:pPr>
        <w:rPr>
          <w:lang w:eastAsia="en-US"/>
          <w14:ligatures w14:val="standardContextual"/>
        </w:rPr>
      </w:pPr>
      <w:r>
        <w:rPr>
          <w:lang w:eastAsia="en-US"/>
          <w14:ligatures w14:val="standardContextual"/>
        </w:rPr>
        <w:t>Dès réception de l’avis du SPW,</w:t>
      </w:r>
      <w:r w:rsidRPr="00BC48B4">
        <w:rPr>
          <w:u w:val="single"/>
          <w:lang w:eastAsia="en-US"/>
          <w14:ligatures w14:val="standardContextual"/>
        </w:rPr>
        <w:t xml:space="preserve"> il convient d’en transmettre une copie au Secrétariat de l’administration communale</w:t>
      </w:r>
      <w:r>
        <w:rPr>
          <w:lang w:eastAsia="en-US"/>
          <w14:ligatures w14:val="standardContextual"/>
        </w:rPr>
        <w:t xml:space="preserve"> </w:t>
      </w:r>
      <w:hyperlink r:id="rId7" w:history="1">
        <w:r w:rsidRPr="00BC20DA">
          <w:rPr>
            <w:rStyle w:val="Lienhypertexte"/>
            <w:lang w:eastAsia="en-US"/>
            <w14:ligatures w14:val="standardContextual"/>
          </w:rPr>
          <w:t>secretariat@viroinval.be</w:t>
        </w:r>
      </w:hyperlink>
      <w:r>
        <w:rPr>
          <w:lang w:eastAsia="en-US"/>
          <w14:ligatures w14:val="standardContextual"/>
        </w:rPr>
        <w:t xml:space="preserve"> </w:t>
      </w:r>
    </w:p>
    <w:p w14:paraId="3C240240" w14:textId="41ED40D0" w:rsidR="00BC48B4" w:rsidRDefault="00BC48B4" w:rsidP="00BC48B4">
      <w:pPr>
        <w:rPr>
          <w:lang w:eastAsia="en-US"/>
          <w14:ligatures w14:val="standardContextual"/>
        </w:rPr>
      </w:pPr>
      <w:r>
        <w:rPr>
          <w:lang w:eastAsia="en-US"/>
          <w14:ligatures w14:val="standardContextual"/>
        </w:rPr>
        <w:t xml:space="preserve"> – Pour information, la Commune de Viroinval ne dispose pas de feux tricolores.</w:t>
      </w:r>
    </w:p>
    <w:p w14:paraId="4C771356" w14:textId="77777777" w:rsidR="00BC48B4" w:rsidRDefault="00BC48B4" w:rsidP="00BC48B4">
      <w:pPr>
        <w:rPr>
          <w:lang w:eastAsia="en-US"/>
          <w14:ligatures w14:val="standardContextual"/>
        </w:rPr>
      </w:pPr>
    </w:p>
    <w:p w14:paraId="104299CB" w14:textId="77777777" w:rsidR="00521E41" w:rsidRDefault="00521E41"/>
    <w:sectPr w:rsidR="00521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B4"/>
    <w:rsid w:val="00521E41"/>
    <w:rsid w:val="00BC48B4"/>
    <w:rsid w:val="00CA03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A894"/>
  <w15:chartTrackingRefBased/>
  <w15:docId w15:val="{7C769D40-80BE-44E3-B070-F166072F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B4"/>
    <w:pPr>
      <w:spacing w:after="0" w:line="240" w:lineRule="auto"/>
    </w:pPr>
    <w:rPr>
      <w:rFonts w:ascii="Calibri" w:hAnsi="Calibri" w:cs="Calibri"/>
      <w:kern w:val="0"/>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8B4"/>
    <w:rPr>
      <w:color w:val="0563C1"/>
      <w:u w:val="single"/>
    </w:rPr>
  </w:style>
  <w:style w:type="character" w:styleId="Mentionnonrsolue">
    <w:name w:val="Unresolved Mention"/>
    <w:basedOn w:val="Policepardfaut"/>
    <w:uiPriority w:val="99"/>
    <w:semiHidden/>
    <w:unhideWhenUsed/>
    <w:rsid w:val="00BC4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iat@viroinva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onie.be/" TargetMode="External"/><Relationship Id="rId5" Type="http://schemas.openxmlformats.org/officeDocument/2006/relationships/image" Target="cid:image002.png@01D9947D.C36FD7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Mathys</dc:creator>
  <cp:keywords/>
  <dc:description/>
  <cp:lastModifiedBy>Nathalie Mathys</cp:lastModifiedBy>
  <cp:revision>2</cp:revision>
  <dcterms:created xsi:type="dcterms:W3CDTF">2023-07-18T06:17:00Z</dcterms:created>
  <dcterms:modified xsi:type="dcterms:W3CDTF">2023-07-18T06:28:00Z</dcterms:modified>
</cp:coreProperties>
</file>